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32B7721C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45230000-8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Будівництво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трубопроводів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ліній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зв’язку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та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електропередач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шосе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аеродромів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і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залізничних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;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вирівнювання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поверхонь</w:t>
      </w:r>
      <w:proofErr w:type="spellEnd"/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 (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>к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од ДК 021:2015</w:t>
      </w:r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>) –</w:t>
      </w:r>
      <w:r w:rsidR="005C7112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вулиць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Новгорода-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Сіверського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Чернігівської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33D9BBE3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5A1A82" w:rsidRPr="005A1A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UA-2025-04-11-009200-a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6CA433CC" w:rsidR="00163E2B" w:rsidRDefault="005C7112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A037C" w:rsidRPr="00BA037C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000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268A577B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E34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(ТОВ «Юрист Агро»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BA037C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 «Династія»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187200B9" w14:textId="77777777" w:rsidR="00BD2716" w:rsidRDefault="00656915" w:rsidP="00B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15AFFC69" w14:textId="77777777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FA2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, ремонту та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тротуарів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на 2022-2025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FE9A26" w14:textId="1DC1A4BB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проведення закупівлі послуг 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A1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.2024 року та дефектного </w:t>
      </w:r>
      <w:proofErr w:type="spellStart"/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A1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.2024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6E2236" w14:textId="41EF4E46" w:rsidR="00295A24" w:rsidRPr="00FA25AE" w:rsidRDefault="00656915" w:rsidP="00FA25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B23416B" w14:textId="77777777" w:rsidR="00295A24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916A81" w14:textId="77777777" w:rsidR="00295A24" w:rsidRPr="001B4B1F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ТЕХНІЧНА СПЕЦИФІКАЦІЯ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634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"/>
        <w:gridCol w:w="3222"/>
        <w:gridCol w:w="567"/>
        <w:gridCol w:w="2553"/>
        <w:gridCol w:w="567"/>
        <w:gridCol w:w="2268"/>
      </w:tblGrid>
      <w:tr w:rsidR="00295A24" w:rsidRPr="0058037D" w14:paraId="447040C6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BF64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21B8" w14:textId="01F14C3C" w:rsidR="00295A24" w:rsidRPr="00C533C3" w:rsidRDefault="00295A24" w:rsidP="009A1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45230000-8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вулиць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1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міста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Новгород</w:t>
            </w:r>
            <w:r w:rsidR="009A1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Сіверсько</w:t>
            </w:r>
            <w:proofErr w:type="spellEnd"/>
            <w:r w:rsidR="009A1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295A24" w:rsidRPr="0058037D" w14:paraId="4569F54F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B6DC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 ДК 021:2015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E1FA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45230000-8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</w:p>
        </w:tc>
      </w:tr>
      <w:tr w:rsidR="00295A24" w:rsidRPr="0058037D" w14:paraId="6ED709BF" w14:textId="77777777" w:rsidTr="00B9642D">
        <w:trPr>
          <w:trHeight w:val="1642"/>
        </w:trPr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81A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словником,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назві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9D1A" w14:textId="59C3C465" w:rsidR="00295A24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D5FCA"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1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міста</w:t>
            </w:r>
            <w:proofErr w:type="gramEnd"/>
            <w:r w:rsidR="009A1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</w:t>
            </w:r>
            <w:r w:rsidR="009A1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Сіверсько</w:t>
            </w:r>
            <w:proofErr w:type="spellEnd"/>
            <w:r w:rsidR="009A1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</w:t>
            </w:r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54B601" w14:textId="77777777" w:rsidR="00295A24" w:rsidRPr="00C07C2E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45233142-9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доріг</w:t>
            </w:r>
            <w:proofErr w:type="spellEnd"/>
          </w:p>
        </w:tc>
      </w:tr>
      <w:tr w:rsidR="00295A24" w:rsidRPr="0058037D" w14:paraId="6076CB21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C5DE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ремонту)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BBA1" w14:textId="63F1E756" w:rsidR="00295A24" w:rsidRPr="00C533C3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A1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95A24" w:rsidRPr="0058037D" w14:paraId="2DE32887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A14E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11E3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липня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A24" w:rsidRPr="0058037D" w14:paraId="0A43FD19" w14:textId="77777777" w:rsidTr="00B9642D">
        <w:trPr>
          <w:trHeight w:val="602"/>
        </w:trPr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8EA4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3458" w14:textId="77777777" w:rsidR="00295A24" w:rsidRPr="00BD3BA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До 31 грудня 2025 року,</w:t>
            </w:r>
            <w:r w:rsidRPr="00DB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A24" w:rsidRPr="0058037D" w14:paraId="5FFDEC0C" w14:textId="77777777" w:rsidTr="00B9642D">
        <w:trPr>
          <w:trHeight w:val="602"/>
        </w:trPr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5590" w14:textId="77777777" w:rsidR="00295A2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proofErr w:type="gram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58F7" w14:textId="2F2FD769" w:rsidR="00295A24" w:rsidRDefault="00295A24" w:rsidP="009A1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9A1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Місто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Новгород-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</w:t>
            </w:r>
            <w:r w:rsidR="009A1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ий</w:t>
            </w:r>
            <w:proofErr w:type="spellEnd"/>
            <w:r w:rsidR="009A1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95A24" w:rsidRPr="00113311" w14:paraId="07401DB6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6CEA" w14:textId="3D38AA70" w:rsidR="00295A24" w:rsidRPr="00D170B2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Новгород-</w:t>
            </w:r>
            <w:proofErr w:type="spellStart"/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Сіверський</w:t>
            </w:r>
            <w:proofErr w:type="spellEnd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2637EB97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0744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B98" w14:textId="183269C4" w:rsidR="00295A24" w:rsidRPr="009A113A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Вокзальна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44D1A" w14:textId="3B3B75F3" w:rsidR="00295A24" w:rsidRPr="009A113A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1D7" w14:textId="6B41310A" w:rsidR="00295A24" w:rsidRPr="00113311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Пошт</w:t>
            </w:r>
            <w:r w:rsidR="00295A24"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96551" w14:textId="75597BA5" w:rsidR="00295A24" w:rsidRPr="009A113A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097" w14:textId="14B9A55D" w:rsidR="00295A24" w:rsidRPr="009A113A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Шевченка</w:t>
            </w:r>
          </w:p>
        </w:tc>
      </w:tr>
      <w:tr w:rsidR="00295A24" w:rsidRPr="00113311" w14:paraId="3D1BC58F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5C7B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725F" w14:textId="3B84AA16" w:rsidR="00295A24" w:rsidRPr="009A113A" w:rsidRDefault="009A113A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Михайла Чалого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F9DE0" w14:textId="3394848E" w:rsidR="00295A24" w:rsidRPr="009A113A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B6B" w14:textId="6378F3E0" w:rsidR="00295A24" w:rsidRPr="009A113A" w:rsidRDefault="009A113A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Решетилівська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7BE75" w14:textId="026E756C" w:rsidR="00295A24" w:rsidRPr="009A113A" w:rsidRDefault="009A113A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7D40" w14:textId="17CA9F4F" w:rsidR="00295A24" w:rsidRPr="009A113A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485327F" w14:textId="53589440" w:rsidR="00295A24" w:rsidRPr="007A44EE" w:rsidRDefault="00295A24" w:rsidP="00295A24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Учасник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повинен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забезпечити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надання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Замовнику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кількості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номенклатурі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за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ціною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визначається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специфікації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укладеного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2623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оговору за результатами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проведених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торгів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2623D" w:rsidRPr="003F22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протягом 15 календарних днів з моменту підписання </w:t>
      </w:r>
      <w:r w:rsidR="0042623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="0042623D" w:rsidRPr="003F22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оговору</w:t>
      </w:r>
      <w:r w:rsidR="0042623D"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4EF2D3E" w14:textId="55EAF818" w:rsidR="00295A24" w:rsidRPr="00BD2716" w:rsidRDefault="00295A24" w:rsidP="00295A24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кошторисної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складеної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дефектного акт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B1F35" w14:textId="77777777" w:rsidR="00BD2716" w:rsidRPr="00BD2716" w:rsidRDefault="00BD2716" w:rsidP="00BD271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9"/>
        <w:gridCol w:w="987"/>
      </w:tblGrid>
      <w:tr w:rsidR="00BD2716" w:rsidRPr="000F1305" w14:paraId="30CC8C45" w14:textId="77777777" w:rsidTr="003710D3">
        <w:trPr>
          <w:trHeight w:val="704"/>
        </w:trPr>
        <w:tc>
          <w:tcPr>
            <w:tcW w:w="704" w:type="dxa"/>
            <w:shd w:val="clear" w:color="auto" w:fill="auto"/>
            <w:vAlign w:val="center"/>
          </w:tcPr>
          <w:p w14:paraId="4909004E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</w:t>
            </w: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5D982F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14:paraId="16A439D7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14:paraId="354B9CD6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</w:tr>
      <w:tr w:rsidR="00BD2716" w:rsidRPr="000F1305" w14:paraId="720A3F12" w14:textId="77777777" w:rsidTr="003710D3">
        <w:trPr>
          <w:trHeight w:val="203"/>
        </w:trPr>
        <w:tc>
          <w:tcPr>
            <w:tcW w:w="704" w:type="dxa"/>
            <w:shd w:val="clear" w:color="auto" w:fill="auto"/>
            <w:vAlign w:val="center"/>
            <w:hideMark/>
          </w:tcPr>
          <w:p w14:paraId="322DF455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8031C60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A644AE5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499F9A1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623D" w:rsidRPr="00DC76D3" w14:paraId="46121828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CB5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4075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Холодне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фрезерування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</w:p>
          <w:p w14:paraId="3812A724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, ширина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фрезерування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2100 мм,</w:t>
            </w:r>
          </w:p>
          <w:p w14:paraId="3EA2D35D" w14:textId="77777777" w:rsidR="0042623D" w:rsidRPr="0042623D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глибини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фрезерування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4 см. З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перевезенням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відстань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до 5 км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74F9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344C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4900</w:t>
            </w:r>
          </w:p>
        </w:tc>
      </w:tr>
      <w:tr w:rsidR="0042623D" w:rsidRPr="00DC76D3" w14:paraId="5D6808AB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953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A65F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Виправлення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гравійних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основ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додаванням</w:t>
            </w:r>
            <w:proofErr w:type="spellEnd"/>
          </w:p>
          <w:p w14:paraId="0CA686D2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E6F3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EF1D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100</w:t>
            </w:r>
          </w:p>
        </w:tc>
      </w:tr>
      <w:tr w:rsidR="0042623D" w:rsidRPr="00DC76D3" w14:paraId="42C599FC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E59F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CE45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Виправлення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гравійних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основ без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</w:p>
          <w:p w14:paraId="67BCE7CF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D99F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9868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700</w:t>
            </w:r>
          </w:p>
        </w:tc>
      </w:tr>
      <w:tr w:rsidR="0042623D" w:rsidRPr="00DC76D3" w14:paraId="6E30B42C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CE71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AEDA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вирівнюючого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шару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7444A6F3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сумішей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асфальтоукладальником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6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 розливом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бітумної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емульсії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5 см.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BC9B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3165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4800</w:t>
            </w:r>
          </w:p>
        </w:tc>
      </w:tr>
      <w:tr w:rsidR="0042623D" w:rsidRPr="00DC76D3" w14:paraId="217216F3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207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2D20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вирівнюючого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шару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25420283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сумішей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асфальтоукладальником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6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розлива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бітумної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емульсії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5 см.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25EB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8967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100</w:t>
            </w:r>
          </w:p>
        </w:tc>
      </w:tr>
      <w:tr w:rsidR="0042623D" w:rsidRPr="00DC76D3" w14:paraId="0F7218C5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E8D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5BA9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Розбирання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покриттів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4693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49B3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855</w:t>
            </w:r>
          </w:p>
        </w:tc>
      </w:tr>
      <w:tr w:rsidR="0042623D" w:rsidRPr="00DC76D3" w14:paraId="0C227D47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EF9E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585D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вирівнювальних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шарів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щебенево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D9CB11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піщаної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10 см.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1881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D1B9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855</w:t>
            </w:r>
          </w:p>
        </w:tc>
      </w:tr>
      <w:tr w:rsidR="0042623D" w:rsidRPr="00DC76D3" w14:paraId="799AB91B" w14:textId="77777777" w:rsidTr="0042623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83B4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643D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доріжок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  <w:p w14:paraId="1E863574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тротуарів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двошарових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верхній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дрібнозернистої</w:t>
            </w:r>
            <w:proofErr w:type="spellEnd"/>
          </w:p>
          <w:p w14:paraId="1DBD6CF3" w14:textId="77777777" w:rsidR="0042623D" w:rsidRPr="00DC76D3" w:rsidRDefault="0042623D" w:rsidP="0042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асфальтобетонної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товщини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4 см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5689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785A" w14:textId="77777777" w:rsidR="0042623D" w:rsidRPr="0042623D" w:rsidRDefault="0042623D" w:rsidP="00426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23D">
              <w:rPr>
                <w:rFonts w:ascii="Times New Roman" w:hAnsi="Times New Roman" w:cs="Times New Roman"/>
              </w:rPr>
              <w:t>855</w:t>
            </w:r>
          </w:p>
        </w:tc>
      </w:tr>
    </w:tbl>
    <w:p w14:paraId="46A78E12" w14:textId="1718AAA2" w:rsidR="00295A24" w:rsidRPr="00BD2716" w:rsidRDefault="00295A24" w:rsidP="00BD2716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розраховує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ціною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заливки 1 м</w:t>
      </w:r>
      <w:r w:rsidRPr="00BD271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глибини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включаючи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паливно-мастильних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водія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і одного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керування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такою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технікою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атестовані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), доставки установки в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виробничій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об’єктах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бітумної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емульсії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щебеню/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піску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емульсія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щебінь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пісок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використовувати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діючим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ДСТУ,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підтверджується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сертифікатами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паспорти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видаються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виробником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BE119" w14:textId="73376DFD" w:rsidR="00295A24" w:rsidRPr="0042623D" w:rsidRDefault="00295A24" w:rsidP="00BD2716">
      <w:pPr>
        <w:pStyle w:val="a8"/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договірна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 є твердою та повинна бути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розрахована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Кошторисних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Настанова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регіонального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01.11.2021 за № 281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2537D">
        <w:rPr>
          <w:rFonts w:ascii="Times New Roman" w:eastAsia="Times New Roman" w:hAnsi="Times New Roman" w:cs="Times New Roman"/>
          <w:sz w:val="24"/>
          <w:szCs w:val="24"/>
        </w:rPr>
        <w:t>за яку</w:t>
      </w:r>
      <w:proofErr w:type="gram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згоден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виконати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розраховується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виходячи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обсягів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нормативної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потреби 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трудових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матеріально-технічних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ресурсах,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необхідних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місцем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них.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слід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конкретних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конструкцій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і правил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будівельної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безпечних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B35403" w14:textId="77777777" w:rsidR="0042623D" w:rsidRPr="00BD2716" w:rsidRDefault="0042623D" w:rsidP="0042623D">
      <w:pPr>
        <w:pStyle w:val="a8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8"/>
        <w:gridCol w:w="1956"/>
        <w:gridCol w:w="8"/>
      </w:tblGrid>
      <w:tr w:rsidR="0042623D" w:rsidRPr="00522D7C" w14:paraId="26ACDF19" w14:textId="77777777" w:rsidTr="0042623D">
        <w:trPr>
          <w:gridAfter w:val="1"/>
          <w:wAfter w:w="8" w:type="dxa"/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B186" w14:textId="77777777" w:rsidR="0042623D" w:rsidRDefault="0042623D" w:rsidP="0029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Мінімальна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техніки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що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необхідна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304A1FA6" w14:textId="77777777" w:rsidR="0042623D" w:rsidRPr="00522D7C" w:rsidRDefault="0042623D" w:rsidP="0029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</w:t>
            </w:r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технічного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</w:tr>
      <w:tr w:rsidR="0042623D" w:rsidRPr="002632D5" w14:paraId="74487403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99F9" w14:textId="77777777" w:rsidR="0042623D" w:rsidRPr="00522D7C" w:rsidRDefault="0042623D" w:rsidP="0029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</w:t>
            </w:r>
            <w:proofErr w:type="spellEnd"/>
            <w:r w:rsidRPr="0052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механізму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C1C5" w14:textId="77777777" w:rsidR="0042623D" w:rsidRPr="002632D5" w:rsidRDefault="0042623D" w:rsidP="00293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  <w:proofErr w:type="spellEnd"/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42623D" w:rsidRPr="00113311" w14:paraId="352392AA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81F1" w14:textId="77777777" w:rsidR="0042623D" w:rsidRPr="00113311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5B64">
              <w:rPr>
                <w:rFonts w:ascii="Times New Roman" w:eastAsia="Times New Roman" w:hAnsi="Times New Roman"/>
                <w:sz w:val="24"/>
                <w:szCs w:val="24"/>
              </w:rPr>
              <w:t>Автомобілі</w:t>
            </w:r>
            <w:proofErr w:type="spellEnd"/>
            <w:r w:rsidRPr="006E5B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B64">
              <w:rPr>
                <w:rFonts w:ascii="Times New Roman" w:eastAsia="Times New Roman" w:hAnsi="Times New Roman"/>
                <w:sz w:val="24"/>
                <w:szCs w:val="24"/>
              </w:rPr>
              <w:t>самоскиди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AEED" w14:textId="77777777" w:rsidR="0042623D" w:rsidRPr="00113311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623D" w:rsidRPr="00113311" w14:paraId="22314BD8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520F" w14:textId="77777777" w:rsidR="0042623D" w:rsidRPr="002632D5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Каток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DC2C" w14:textId="77777777" w:rsidR="0042623D" w:rsidRPr="00113311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623D" w:rsidRPr="00113311" w14:paraId="33CEB80F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585C" w14:textId="77777777" w:rsidR="0042623D" w:rsidRPr="002632D5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B8C8" w14:textId="77777777" w:rsidR="0042623D" w:rsidRPr="00113311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623D" w:rsidRPr="00113311" w14:paraId="1E0B7CC9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E467" w14:textId="77777777" w:rsidR="0042623D" w:rsidRPr="002632D5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Автогудронатор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BCD" w14:textId="77777777" w:rsidR="0042623D" w:rsidRPr="00113311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623D" w:rsidRPr="00113311" w14:paraId="732FBA9A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DF2C" w14:textId="77777777" w:rsidR="0042623D" w:rsidRPr="002632D5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Екскаватор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5EA4" w14:textId="77777777" w:rsidR="0042623D" w:rsidRPr="00113311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623D" w:rsidRPr="00113311" w14:paraId="03626E9D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9DE9" w14:textId="77777777" w:rsidR="0042623D" w:rsidRPr="002632D5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2D5">
              <w:rPr>
                <w:rFonts w:ascii="Times New Roman" w:hAnsi="Times New Roman" w:cs="Times New Roman"/>
                <w:sz w:val="24"/>
                <w:szCs w:val="24"/>
              </w:rPr>
              <w:t xml:space="preserve">Фреза </w:t>
            </w:r>
            <w:proofErr w:type="spellStart"/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дорожня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9FC7" w14:textId="77777777" w:rsidR="0042623D" w:rsidRPr="00113311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623D" w:rsidRPr="002632D5" w14:paraId="67DBC5FE" w14:textId="77777777" w:rsidTr="0042623D">
        <w:trPr>
          <w:trHeight w:val="31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1DED" w14:textId="77777777" w:rsidR="0042623D" w:rsidRPr="002632D5" w:rsidRDefault="0042623D" w:rsidP="0029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263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263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0356" w14:textId="77777777" w:rsidR="0042623D" w:rsidRPr="002632D5" w:rsidRDefault="0042623D" w:rsidP="00293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63478559" w14:textId="77777777" w:rsidR="00295A24" w:rsidRPr="0042623D" w:rsidRDefault="00295A24" w:rsidP="0042623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E89990" w14:textId="5A187803" w:rsidR="00295A24" w:rsidRPr="0042623D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Надані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мають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відповідати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наступним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нормам і правилам:</w:t>
      </w:r>
    </w:p>
    <w:p w14:paraId="1857F0F2" w14:textId="77777777" w:rsidR="00295A24" w:rsidRPr="00F40745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4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1375">
        <w:rPr>
          <w:rFonts w:ascii="Times New Roman" w:hAnsi="Times New Roman"/>
          <w:sz w:val="24"/>
          <w:szCs w:val="24"/>
        </w:rPr>
        <w:t>ДБН В.2.3-5:2018 «</w:t>
      </w:r>
      <w:proofErr w:type="spellStart"/>
      <w:r w:rsidRPr="00B91375">
        <w:rPr>
          <w:rFonts w:ascii="Times New Roman" w:hAnsi="Times New Roman"/>
          <w:sz w:val="24"/>
          <w:szCs w:val="24"/>
        </w:rPr>
        <w:t>Вулиці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та дороги </w:t>
      </w:r>
      <w:proofErr w:type="spellStart"/>
      <w:r w:rsidRPr="00B91375">
        <w:rPr>
          <w:rFonts w:ascii="Times New Roman" w:hAnsi="Times New Roman"/>
          <w:sz w:val="24"/>
          <w:szCs w:val="24"/>
        </w:rPr>
        <w:t>населених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1375">
        <w:rPr>
          <w:rFonts w:ascii="Times New Roman" w:hAnsi="Times New Roman"/>
          <w:sz w:val="24"/>
          <w:szCs w:val="24"/>
        </w:rPr>
        <w:t>пунктів</w:t>
      </w:r>
      <w:proofErr w:type="spellEnd"/>
      <w:r w:rsidRPr="00B9137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00C34045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НПАОП 63.21-1.01-09 «Правила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, ремонту 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854E10" w14:textId="77777777" w:rsidR="00295A24" w:rsidRPr="00F40745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E10A217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3587:2022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</w:p>
    <w:p w14:paraId="3F272F56" w14:textId="77777777" w:rsidR="00295A24" w:rsidRPr="00F40745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стану»;</w:t>
      </w:r>
    </w:p>
    <w:p w14:paraId="5D4FCE0F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4100:2021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Знаки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Загальні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технічні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A0EACB" w14:textId="77777777" w:rsidR="00295A24" w:rsidRPr="00F40745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D5C4351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8749:2017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Огородження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F3E8A" w14:textId="77777777" w:rsidR="00295A24" w:rsidRPr="00F40745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руху в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3D5EEBE1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42.1-37641918-071:2018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BF5F8" w14:textId="77777777" w:rsidR="00295A24" w:rsidRPr="00F40745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D68261F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42.1-37641918-035:2018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8B7D5B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ремонтно-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54DCE8" w14:textId="79B1EA66" w:rsidR="00295A24" w:rsidRPr="0042623D" w:rsidRDefault="0042623D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3D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95A24" w:rsidRPr="0042623D">
        <w:rPr>
          <w:rFonts w:ascii="Times New Roman" w:hAnsi="Times New Roman"/>
          <w:sz w:val="24"/>
          <w:szCs w:val="24"/>
        </w:rPr>
        <w:t>ГБН В.2.3-2018-540:2012 «</w:t>
      </w:r>
      <w:proofErr w:type="spellStart"/>
      <w:r w:rsidR="00295A24" w:rsidRPr="0042623D">
        <w:rPr>
          <w:rFonts w:ascii="Times New Roman" w:hAnsi="Times New Roman"/>
          <w:sz w:val="24"/>
          <w:szCs w:val="24"/>
        </w:rPr>
        <w:t>Охорона</w:t>
      </w:r>
      <w:proofErr w:type="spellEnd"/>
      <w:r w:rsidR="00295A24" w:rsidRPr="0042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A24" w:rsidRPr="0042623D">
        <w:rPr>
          <w:rFonts w:ascii="Times New Roman" w:hAnsi="Times New Roman"/>
          <w:sz w:val="24"/>
          <w:szCs w:val="24"/>
        </w:rPr>
        <w:t>довкілля</w:t>
      </w:r>
      <w:proofErr w:type="spellEnd"/>
      <w:r w:rsidR="00295A24" w:rsidRPr="0042623D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="00295A24" w:rsidRPr="0042623D">
        <w:rPr>
          <w:rFonts w:ascii="Times New Roman" w:hAnsi="Times New Roman"/>
          <w:sz w:val="24"/>
          <w:szCs w:val="24"/>
        </w:rPr>
        <w:t>будівництві</w:t>
      </w:r>
      <w:proofErr w:type="spellEnd"/>
      <w:r w:rsidR="00295A24" w:rsidRPr="004262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5A24" w:rsidRPr="0042623D">
        <w:rPr>
          <w:rFonts w:ascii="Times New Roman" w:hAnsi="Times New Roman"/>
          <w:sz w:val="24"/>
          <w:szCs w:val="24"/>
        </w:rPr>
        <w:t>ремонті</w:t>
      </w:r>
      <w:proofErr w:type="spellEnd"/>
      <w:r w:rsidR="00295A24" w:rsidRPr="0042623D">
        <w:rPr>
          <w:rFonts w:ascii="Times New Roman" w:hAnsi="Times New Roman"/>
          <w:sz w:val="24"/>
          <w:szCs w:val="24"/>
        </w:rPr>
        <w:t xml:space="preserve"> та</w:t>
      </w:r>
      <w:r w:rsidR="00295A24" w:rsidRPr="0042623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AB89BE" w14:textId="77777777" w:rsidR="00295A24" w:rsidRDefault="00295A24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hAnsi="Times New Roman"/>
          <w:sz w:val="24"/>
          <w:szCs w:val="24"/>
        </w:rPr>
        <w:t>експлуатаційному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утриманні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доріг</w:t>
      </w:r>
      <w:proofErr w:type="spellEnd"/>
      <w:r w:rsidRPr="007A44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CEB5A7" w14:textId="3C050488" w:rsidR="00053B14" w:rsidRPr="00053B14" w:rsidRDefault="00BD2716" w:rsidP="004262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0C1DC2B7" w14:textId="77777777" w:rsidR="00053B14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D4CB42" w14:textId="641817A1" w:rsidR="007F1C14" w:rsidRPr="00BD2716" w:rsidRDefault="00BD2716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56915"/>
    <w:rsid w:val="0066618F"/>
    <w:rsid w:val="00667BFE"/>
    <w:rsid w:val="006828C6"/>
    <w:rsid w:val="00691A5B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5112</Words>
  <Characters>2914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2021-03-01T12:41:00Z</cp:lastPrinted>
  <dcterms:created xsi:type="dcterms:W3CDTF">2025-04-16T05:44:00Z</dcterms:created>
  <dcterms:modified xsi:type="dcterms:W3CDTF">2025-04-16T05:45:00Z</dcterms:modified>
</cp:coreProperties>
</file>